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3D3" w:rsidRPr="002C03D3" w:rsidRDefault="002C03D3" w:rsidP="002C03D3">
      <w:pPr>
        <w:jc w:val="center"/>
        <w:rPr>
          <w:rFonts w:ascii="Times New Roman" w:hAnsi="Times New Roman" w:cs="Times New Roman"/>
          <w:b/>
          <w:sz w:val="24"/>
          <w:szCs w:val="24"/>
        </w:rPr>
      </w:pPr>
      <w:r w:rsidRPr="002C03D3">
        <w:rPr>
          <w:rFonts w:ascii="Times New Roman" w:hAnsi="Times New Roman" w:cs="Times New Roman"/>
          <w:b/>
          <w:sz w:val="24"/>
          <w:szCs w:val="24"/>
        </w:rPr>
        <w:t>Лекция 14</w:t>
      </w:r>
    </w:p>
    <w:p w:rsidR="002C03D3" w:rsidRPr="002C03D3" w:rsidRDefault="002C03D3" w:rsidP="002C03D3">
      <w:pPr>
        <w:jc w:val="center"/>
        <w:rPr>
          <w:rFonts w:ascii="Times New Roman" w:hAnsi="Times New Roman" w:cs="Times New Roman"/>
          <w:b/>
          <w:sz w:val="24"/>
          <w:szCs w:val="24"/>
        </w:rPr>
      </w:pPr>
      <w:r w:rsidRPr="002C03D3">
        <w:rPr>
          <w:rFonts w:ascii="Times New Roman" w:hAnsi="Times New Roman" w:cs="Times New Roman"/>
          <w:b/>
          <w:sz w:val="24"/>
          <w:szCs w:val="24"/>
        </w:rPr>
        <w:t>ГАЗОСНА</w:t>
      </w:r>
      <w:r w:rsidR="00A717E0">
        <w:rPr>
          <w:rFonts w:ascii="Times New Roman" w:hAnsi="Times New Roman" w:cs="Times New Roman"/>
          <w:b/>
          <w:sz w:val="24"/>
          <w:szCs w:val="24"/>
        </w:rPr>
        <w:t>БЖЕНИЕ ПРОМЫШЛЕННЫХ ПРЕДПРИЯТИЙ</w:t>
      </w:r>
      <w:bookmarkStart w:id="0" w:name="_GoBack"/>
      <w:bookmarkEnd w:id="0"/>
    </w:p>
    <w:p w:rsidR="00267AAA" w:rsidRDefault="002C03D3"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2C03D3">
        <w:rPr>
          <w:rFonts w:ascii="Times New Roman" w:hAnsi="Times New Roman" w:cs="Times New Roman"/>
          <w:sz w:val="24"/>
          <w:szCs w:val="24"/>
        </w:rPr>
        <w:t xml:space="preserve">Системы газоснабжения промышленных предприятий и производственных </w:t>
      </w:r>
      <w:proofErr w:type="gramStart"/>
      <w:r w:rsidRPr="002C03D3">
        <w:rPr>
          <w:rFonts w:ascii="Times New Roman" w:hAnsi="Times New Roman" w:cs="Times New Roman"/>
          <w:sz w:val="24"/>
          <w:szCs w:val="24"/>
        </w:rPr>
        <w:t>котельных  можно</w:t>
      </w:r>
      <w:proofErr w:type="gramEnd"/>
      <w:r w:rsidRPr="002C03D3">
        <w:rPr>
          <w:rFonts w:ascii="Times New Roman" w:hAnsi="Times New Roman" w:cs="Times New Roman"/>
          <w:sz w:val="24"/>
          <w:szCs w:val="24"/>
        </w:rPr>
        <w:t xml:space="preserve"> разделить на две целевые группы, одна из них — это резервное газоснабжение, а вторая — использование пропан-бутана в качестве основного вида  энергоносителя. Газовые сети более крупных предприятий с необходимостью использования в цехах газа среднего и высокого давления подключают к распределительным газопроводам высокого давления.  В центральном ГРП осуществляется замер расхода газа и редуцирование его до величины высокого давления, необходимого для цехов № 1 и № 2, и до среднего давления, необходимого для остальных цехов. Модульные водогрейные котельные марки </w:t>
      </w:r>
      <w:proofErr w:type="gramStart"/>
      <w:r w:rsidRPr="002C03D3">
        <w:rPr>
          <w:rFonts w:ascii="Times New Roman" w:hAnsi="Times New Roman" w:cs="Times New Roman"/>
          <w:sz w:val="24"/>
          <w:szCs w:val="24"/>
        </w:rPr>
        <w:t>МК-В</w:t>
      </w:r>
      <w:proofErr w:type="gramEnd"/>
      <w:r w:rsidRPr="002C03D3">
        <w:rPr>
          <w:rFonts w:ascii="Times New Roman" w:hAnsi="Times New Roman" w:cs="Times New Roman"/>
          <w:sz w:val="24"/>
          <w:szCs w:val="24"/>
        </w:rPr>
        <w:t xml:space="preserve"> предназначены для отопления и горячего водоснабжения коммунальных, производственно-административных, социальных и культурно-бытовых объектов. </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Промышленные предприятия снабжают газом, как правило, по системам распределительных газопроводов высокого или среднего давления. При малых расходах газа, не нарушающих режим газоснабжения бытовых потребителей, возможно подключение предприятий к газопроводам низкого давления. </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Система газоснабжения предприятия состоит из ввода на территорию, межцеховых газопроводов, ГРП и ГРУ и внутрицеховых газопроводов. Ввод обычно делают подземным и размещают на нем главное отключающее устройство. Межцеховые газопроводы в зависимости от планировки предприятия, насыщенности его территории подземными и надземными коммуникациями, степени </w:t>
      </w:r>
      <w:proofErr w:type="spellStart"/>
      <w:r w:rsidR="002C03D3" w:rsidRPr="002C03D3">
        <w:rPr>
          <w:rFonts w:ascii="Times New Roman" w:hAnsi="Times New Roman" w:cs="Times New Roman"/>
          <w:sz w:val="24"/>
          <w:szCs w:val="24"/>
        </w:rPr>
        <w:t>осушенности</w:t>
      </w:r>
      <w:proofErr w:type="spellEnd"/>
      <w:r w:rsidR="002C03D3" w:rsidRPr="002C03D3">
        <w:rPr>
          <w:rFonts w:ascii="Times New Roman" w:hAnsi="Times New Roman" w:cs="Times New Roman"/>
          <w:sz w:val="24"/>
          <w:szCs w:val="24"/>
        </w:rPr>
        <w:t xml:space="preserve"> газа и ряда других факторов могут быть подземными, надземными и смешанными. На предприятиях чаще отдают предпочтение </w:t>
      </w:r>
      <w:proofErr w:type="gramStart"/>
      <w:r w:rsidR="002C03D3" w:rsidRPr="002C03D3">
        <w:rPr>
          <w:rFonts w:ascii="Times New Roman" w:hAnsi="Times New Roman" w:cs="Times New Roman"/>
          <w:sz w:val="24"/>
          <w:szCs w:val="24"/>
        </w:rPr>
        <w:t>надземной  прокладке</w:t>
      </w:r>
      <w:proofErr w:type="gramEnd"/>
      <w:r w:rsidR="002C03D3" w:rsidRPr="002C03D3">
        <w:rPr>
          <w:rFonts w:ascii="Times New Roman" w:hAnsi="Times New Roman" w:cs="Times New Roman"/>
          <w:sz w:val="24"/>
          <w:szCs w:val="24"/>
        </w:rPr>
        <w:t xml:space="preserve"> межцеховых газопроводов, так как они в этом случае не подвержены подземной коррозии, более доступны для осмотра и ремонта, менее опасны при утечках газа и экономичнее подземных. </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Освещение помещений с газифицируемыми котлами, печами и другими агрегатами должно быть естественное в дневное и электрическое в ночное время</w:t>
      </w:r>
      <w:r>
        <w:rPr>
          <w:rFonts w:ascii="Times New Roman" w:hAnsi="Times New Roman" w:cs="Times New Roman"/>
          <w:sz w:val="24"/>
          <w:szCs w:val="24"/>
        </w:rPr>
        <w:t>.</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Вентиляция, естественная или принудительная, должна обеспечивать не менее чем трехкратный воздухообмен без учета воздуха, необходимого для горения газа. Приток воздуха, как правило, осуществляется за котлами, а вытяжка — из верхней зоны. При использовании принудительной вентиляции вытяжные вентиляторы и их электромоторы с пусковой аппаратурой должны быть во взрывозащищенном исполнении. В печах, котлах и других агрегатах применяют изготовленные по действующим нормалям или по проекту газовые горелки, обеспечивающие устойчивость горения в пределах необходимого регулирования тепловой нагрузки агрегата. Для розжига горелок и наблюдения за их работой на фронтальном щите или дверцах топок агрегатов делают смотровые отверстия с крышками, если таких отверстий не имеется в самих горелках. Расстояние от выступающих частей горелок или арматуры агрегата до стен, колонн или каких-либо сооружений должно быть не менее 1 м. </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Помещения газифицированных цехов и котельных должны быть обеспечены средствами пожаротушения по нормам пожарного надзора. Широкое применение газового топлива в промышленных печах повышает экономичность их работы, позволяет совершенствовать технологию тепловых процессов и осуществлять их автоматическое регулирование, упрощать обслуживание печей и улучшать санитарно-гигиенические условия в производственных помещениях. Назначение печей требует организации передачи тепла от газового факела и продуктов горения нагреваемым изделиям и материалам различными способами. Передача тепла может осуществляться лучеиспусканием, конвекцией и теплопередачей.</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 По способу применяемого теплообмена и достигаемой в рабочем пространстве температуры печи подразделяют на три группы:</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sidR="002C03D3" w:rsidRPr="002C03D3">
        <w:rPr>
          <w:rFonts w:ascii="Times New Roman" w:hAnsi="Times New Roman" w:cs="Times New Roman"/>
          <w:sz w:val="24"/>
          <w:szCs w:val="24"/>
        </w:rPr>
        <w:t xml:space="preserve"> 1. Высокотемпературные (выше 1000 °C), в которых преобладает передача тепла лучеиспусканием. </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 2. Среднетемпературные (650÷1 000 °C), в которых одновременно с передачей тепла лучеиспусканием приобретает значение теплопередача конвекцией. </w:t>
      </w:r>
      <w:r>
        <w:rPr>
          <w:rFonts w:ascii="Times New Roman" w:hAnsi="Times New Roman" w:cs="Times New Roman"/>
          <w:sz w:val="24"/>
          <w:szCs w:val="24"/>
        </w:rPr>
        <w:tab/>
      </w:r>
      <w:r w:rsidR="002C03D3" w:rsidRPr="002C03D3">
        <w:rPr>
          <w:rFonts w:ascii="Times New Roman" w:hAnsi="Times New Roman" w:cs="Times New Roman"/>
          <w:sz w:val="24"/>
          <w:szCs w:val="24"/>
        </w:rPr>
        <w:t xml:space="preserve">3. Низкотемпературные (ниже 650 °C), в которых преобладает передача тепла конвекцией. </w:t>
      </w:r>
    </w:p>
    <w:p w:rsidR="00267AAA" w:rsidRDefault="002C03D3" w:rsidP="00267AAA">
      <w:pPr>
        <w:spacing w:after="0" w:line="240" w:lineRule="auto"/>
        <w:jc w:val="center"/>
        <w:rPr>
          <w:rFonts w:ascii="Times New Roman" w:hAnsi="Times New Roman" w:cs="Times New Roman"/>
          <w:i/>
          <w:sz w:val="24"/>
          <w:szCs w:val="24"/>
        </w:rPr>
      </w:pPr>
      <w:r w:rsidRPr="00267AAA">
        <w:rPr>
          <w:rFonts w:ascii="Times New Roman" w:hAnsi="Times New Roman" w:cs="Times New Roman"/>
          <w:i/>
          <w:sz w:val="24"/>
          <w:szCs w:val="24"/>
        </w:rPr>
        <w:t>Газовое оборудование, прокладка газопроводов</w:t>
      </w:r>
    </w:p>
    <w:p w:rsidR="00267AAA" w:rsidRPr="00267AAA" w:rsidRDefault="00267AAA" w:rsidP="00267AAA">
      <w:pPr>
        <w:spacing w:after="0" w:line="240" w:lineRule="auto"/>
        <w:jc w:val="center"/>
        <w:rPr>
          <w:rFonts w:ascii="Times New Roman" w:hAnsi="Times New Roman" w:cs="Times New Roman"/>
          <w:i/>
          <w:sz w:val="24"/>
          <w:szCs w:val="24"/>
        </w:rPr>
      </w:pPr>
    </w:p>
    <w:p w:rsidR="00267AAA" w:rsidRDefault="002C03D3" w:rsidP="00267AAA">
      <w:pPr>
        <w:spacing w:after="0" w:line="240" w:lineRule="auto"/>
        <w:jc w:val="both"/>
        <w:rPr>
          <w:rFonts w:ascii="Times New Roman" w:hAnsi="Times New Roman" w:cs="Times New Roman"/>
          <w:sz w:val="24"/>
          <w:szCs w:val="24"/>
        </w:rPr>
      </w:pPr>
      <w:r w:rsidRPr="002C03D3">
        <w:rPr>
          <w:rFonts w:ascii="Times New Roman" w:hAnsi="Times New Roman" w:cs="Times New Roman"/>
          <w:sz w:val="24"/>
          <w:szCs w:val="24"/>
        </w:rPr>
        <w:t xml:space="preserve"> </w:t>
      </w:r>
      <w:r w:rsidR="00267AAA">
        <w:rPr>
          <w:rFonts w:ascii="Times New Roman" w:hAnsi="Times New Roman" w:cs="Times New Roman"/>
          <w:sz w:val="24"/>
          <w:szCs w:val="24"/>
        </w:rPr>
        <w:tab/>
      </w:r>
      <w:r w:rsidRPr="002C03D3">
        <w:rPr>
          <w:rFonts w:ascii="Times New Roman" w:hAnsi="Times New Roman" w:cs="Times New Roman"/>
          <w:sz w:val="24"/>
          <w:szCs w:val="24"/>
        </w:rPr>
        <w:t>По стенам зданий газопроводы прокладывают на кронштейнах, а по перекрытиям — на опорах высотою не менее 0,5 м. Компенсация температурных деформаций надземных газопроводов обеспечивается отводами и поворотами их в горизонтальной и вертикальной плоскостях, а при необходимости — линзовыми или П-образными компенсаторами. Часть опор делают не</w:t>
      </w:r>
      <w:r w:rsidR="00267AAA">
        <w:rPr>
          <w:rFonts w:ascii="Times New Roman" w:hAnsi="Times New Roman" w:cs="Times New Roman"/>
          <w:sz w:val="24"/>
          <w:szCs w:val="24"/>
        </w:rPr>
        <w:t>подвижными (мертвыми), а осталь</w:t>
      </w:r>
      <w:r w:rsidRPr="002C03D3">
        <w:rPr>
          <w:rFonts w:ascii="Times New Roman" w:hAnsi="Times New Roman" w:cs="Times New Roman"/>
          <w:sz w:val="24"/>
          <w:szCs w:val="24"/>
        </w:rPr>
        <w:t xml:space="preserve">ные — скользящими. Отводы газопроводов диаметром до 100 мм делают гнутыми или штампованными, а при больших диаметрах — сварными. Надземные газопроводы влажного газа прокладывают с уклоном не менее 0,003, а в нижних точках монтируют дренажные штуцеры; при необходимости такие газопроводы утепляют. На всех ответвлениях к цехам устанавливают отключающие устройства, а на вводах в цеха монтируют продувочные линии для </w:t>
      </w:r>
      <w:proofErr w:type="gramStart"/>
      <w:r w:rsidRPr="002C03D3">
        <w:rPr>
          <w:rFonts w:ascii="Times New Roman" w:hAnsi="Times New Roman" w:cs="Times New Roman"/>
          <w:sz w:val="24"/>
          <w:szCs w:val="24"/>
        </w:rPr>
        <w:t>вытеснения  воздуха</w:t>
      </w:r>
      <w:proofErr w:type="gramEnd"/>
      <w:r w:rsidRPr="002C03D3">
        <w:rPr>
          <w:rFonts w:ascii="Times New Roman" w:hAnsi="Times New Roman" w:cs="Times New Roman"/>
          <w:sz w:val="24"/>
          <w:szCs w:val="24"/>
        </w:rPr>
        <w:t xml:space="preserve"> из газопровода при первичном пуске газа.</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 Для защиты от коррозии надземные газопроводы окрашивают масляной краской за два раза. Внутрицеховые газопроводы прокладывают открыто и крепят к стенам, колоннам, перекрытиям зданий и каркасам </w:t>
      </w:r>
      <w:proofErr w:type="spellStart"/>
      <w:r w:rsidR="002C03D3" w:rsidRPr="002C03D3">
        <w:rPr>
          <w:rFonts w:ascii="Times New Roman" w:hAnsi="Times New Roman" w:cs="Times New Roman"/>
          <w:sz w:val="24"/>
          <w:szCs w:val="24"/>
        </w:rPr>
        <w:t>газопотребляющих</w:t>
      </w:r>
      <w:proofErr w:type="spellEnd"/>
      <w:r w:rsidR="002C03D3" w:rsidRPr="002C03D3">
        <w:rPr>
          <w:rFonts w:ascii="Times New Roman" w:hAnsi="Times New Roman" w:cs="Times New Roman"/>
          <w:sz w:val="24"/>
          <w:szCs w:val="24"/>
        </w:rPr>
        <w:t xml:space="preserve"> агрегатов с помощью кронштейнов, крюков или подвесок (на высоте не менее 2,2 м в местах прохода людей). При прокладке газопровода параллельно </w:t>
      </w:r>
      <w:proofErr w:type="spellStart"/>
      <w:r w:rsidR="002C03D3" w:rsidRPr="002C03D3">
        <w:rPr>
          <w:rFonts w:ascii="Times New Roman" w:hAnsi="Times New Roman" w:cs="Times New Roman"/>
          <w:sz w:val="24"/>
          <w:szCs w:val="24"/>
        </w:rPr>
        <w:t>электрокабелю</w:t>
      </w:r>
      <w:proofErr w:type="spellEnd"/>
      <w:r w:rsidR="002C03D3" w:rsidRPr="002C03D3">
        <w:rPr>
          <w:rFonts w:ascii="Times New Roman" w:hAnsi="Times New Roman" w:cs="Times New Roman"/>
          <w:sz w:val="24"/>
          <w:szCs w:val="24"/>
        </w:rPr>
        <w:t xml:space="preserve"> расстояние между ними выдерживается не менее 250 мм, а при пересечениях — не менее 100 мм. Отключающие устройства должны быть установлены на вводе газопровода в цех, на всех отводах от цехового коллектора к </w:t>
      </w:r>
      <w:proofErr w:type="spellStart"/>
      <w:r w:rsidR="002C03D3" w:rsidRPr="002C03D3">
        <w:rPr>
          <w:rFonts w:ascii="Times New Roman" w:hAnsi="Times New Roman" w:cs="Times New Roman"/>
          <w:sz w:val="24"/>
          <w:szCs w:val="24"/>
        </w:rPr>
        <w:t>газопотребляющим</w:t>
      </w:r>
      <w:proofErr w:type="spellEnd"/>
      <w:r w:rsidR="002C03D3" w:rsidRPr="002C03D3">
        <w:rPr>
          <w:rFonts w:ascii="Times New Roman" w:hAnsi="Times New Roman" w:cs="Times New Roman"/>
          <w:sz w:val="24"/>
          <w:szCs w:val="24"/>
        </w:rPr>
        <w:t xml:space="preserve"> агрегатам и перед горелками агрегатов. Для продувки внутрицеховых газопроводов на концевых их участках предусматриваются продувочные газопроводы диаметром не менее 19 мм с запорными устройствами, выводимые вне здания на высоту не менее 1 м выше карниза крыши. Продувочные газопроводы предусматриваются также на отводах к агрегатам после отключающего устройства на агрегат. Окрашивают внутрицеховые газопроводы в светло-коричневый цвет. </w:t>
      </w:r>
    </w:p>
    <w:p w:rsidR="00267AAA" w:rsidRDefault="00267AAA"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Газоснабжение промышленных и коммунальных предприятий обычно осуществляют </w:t>
      </w:r>
      <w:r w:rsidR="002C03D3" w:rsidRPr="00267AAA">
        <w:rPr>
          <w:rFonts w:ascii="Times New Roman" w:hAnsi="Times New Roman" w:cs="Times New Roman"/>
          <w:color w:val="FF0000"/>
          <w:sz w:val="24"/>
          <w:szCs w:val="24"/>
        </w:rPr>
        <w:t>по тупиковым сетям</w:t>
      </w:r>
      <w:r w:rsidR="002C03D3" w:rsidRPr="002C03D3">
        <w:rPr>
          <w:rFonts w:ascii="Times New Roman" w:hAnsi="Times New Roman" w:cs="Times New Roman"/>
          <w:sz w:val="24"/>
          <w:szCs w:val="24"/>
        </w:rPr>
        <w:t xml:space="preserve">, различающимся числом, типом и месторасположением ГРП и ГРУ, а также методом прокладки газопроводов и давлениями в них. Для газоснабжения крупных предприятий иногда применяют </w:t>
      </w:r>
      <w:r w:rsidR="002C03D3" w:rsidRPr="00267AAA">
        <w:rPr>
          <w:rFonts w:ascii="Times New Roman" w:hAnsi="Times New Roman" w:cs="Times New Roman"/>
          <w:color w:val="FF0000"/>
          <w:sz w:val="24"/>
          <w:szCs w:val="24"/>
        </w:rPr>
        <w:t xml:space="preserve">кольцевые схемы с </w:t>
      </w:r>
      <w:r w:rsidR="002C03D3" w:rsidRPr="002C03D3">
        <w:rPr>
          <w:rFonts w:ascii="Times New Roman" w:hAnsi="Times New Roman" w:cs="Times New Roman"/>
          <w:sz w:val="24"/>
          <w:szCs w:val="24"/>
        </w:rPr>
        <w:t xml:space="preserve">одним или для надежности с двумя самостоятельными вводами. На выбор конкретной схемы газоснабжения влияют расход и режим потребления газа цехами, характеристика газогорелочных устройств и тепловых агрегатов, территориальное расположение цехов, удобство обслуживания сети и технико-экономические показатели. Газовые сети небольших промышленных предприятий, подключаемые к распределительным газопроводам среднего или высокого давлений, обычно оборудуют одним ГРП. В ГРП производятся учет расхода газа и снижение его </w:t>
      </w:r>
      <w:proofErr w:type="gramStart"/>
      <w:r w:rsidR="002C03D3" w:rsidRPr="002C03D3">
        <w:rPr>
          <w:rFonts w:ascii="Times New Roman" w:hAnsi="Times New Roman" w:cs="Times New Roman"/>
          <w:sz w:val="24"/>
          <w:szCs w:val="24"/>
        </w:rPr>
        <w:t>давления  до</w:t>
      </w:r>
      <w:proofErr w:type="gramEnd"/>
      <w:r w:rsidR="002C03D3" w:rsidRPr="002C03D3">
        <w:rPr>
          <w:rFonts w:ascii="Times New Roman" w:hAnsi="Times New Roman" w:cs="Times New Roman"/>
          <w:sz w:val="24"/>
          <w:szCs w:val="24"/>
        </w:rPr>
        <w:t xml:space="preserve"> среднего, необходимого цехам  Снижение давления газа до низкого осуществл</w:t>
      </w:r>
      <w:r>
        <w:rPr>
          <w:rFonts w:ascii="Times New Roman" w:hAnsi="Times New Roman" w:cs="Times New Roman"/>
          <w:sz w:val="24"/>
          <w:szCs w:val="24"/>
        </w:rPr>
        <w:t xml:space="preserve">яется во внутрицеховой ГРУ цеха. </w:t>
      </w:r>
    </w:p>
    <w:p w:rsidR="00A717E0" w:rsidRDefault="00A717E0"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В цехах с большим расходом газа рекомендуется установить узлы учета расхода газа для контроля за экономичностью его использования. При большом количестве цехов и при значительной удаленности их от центрального ГРП целесообразно в некоторых цехах иметь местные ГРУ, обеспечивающие </w:t>
      </w:r>
      <w:proofErr w:type="gramStart"/>
      <w:r w:rsidR="002C03D3" w:rsidRPr="002C03D3">
        <w:rPr>
          <w:rFonts w:ascii="Times New Roman" w:hAnsi="Times New Roman" w:cs="Times New Roman"/>
          <w:sz w:val="24"/>
          <w:szCs w:val="24"/>
        </w:rPr>
        <w:t>стабильность  давления</w:t>
      </w:r>
      <w:proofErr w:type="gramEnd"/>
      <w:r w:rsidR="002C03D3" w:rsidRPr="002C03D3">
        <w:rPr>
          <w:rFonts w:ascii="Times New Roman" w:hAnsi="Times New Roman" w:cs="Times New Roman"/>
          <w:sz w:val="24"/>
          <w:szCs w:val="24"/>
        </w:rPr>
        <w:t xml:space="preserve"> газа перед горелками тепловых агрегатов. В подобных схемах газоснабжения за счет подачи к удаленным цехам больших количеств газа по газопроводам высокого и среднего давления значительно уменьшается металлоемкость газовой сети. Выбор наиболее рациональной схемы газоснабжения </w:t>
      </w:r>
      <w:r w:rsidR="002C03D3" w:rsidRPr="002C03D3">
        <w:rPr>
          <w:rFonts w:ascii="Times New Roman" w:hAnsi="Times New Roman" w:cs="Times New Roman"/>
          <w:sz w:val="24"/>
          <w:szCs w:val="24"/>
        </w:rPr>
        <w:lastRenderedPageBreak/>
        <w:t>предприятия в каждом конкретном случае производится на основании технико-экономического сравнения конкурентоспособных вариантов сети</w:t>
      </w:r>
      <w:r>
        <w:rPr>
          <w:rFonts w:ascii="Times New Roman" w:hAnsi="Times New Roman" w:cs="Times New Roman"/>
          <w:sz w:val="24"/>
          <w:szCs w:val="24"/>
        </w:rPr>
        <w:t>.</w:t>
      </w:r>
    </w:p>
    <w:p w:rsidR="00A717E0" w:rsidRDefault="00A717E0" w:rsidP="00267AAA">
      <w:pPr>
        <w:spacing w:after="0" w:line="240" w:lineRule="auto"/>
        <w:jc w:val="both"/>
        <w:rPr>
          <w:rFonts w:ascii="Times New Roman" w:hAnsi="Times New Roman" w:cs="Times New Roman"/>
          <w:sz w:val="24"/>
          <w:szCs w:val="24"/>
        </w:rPr>
      </w:pPr>
    </w:p>
    <w:p w:rsidR="00A717E0" w:rsidRDefault="00A717E0"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C03D3" w:rsidRPr="002C03D3">
        <w:rPr>
          <w:rFonts w:ascii="Times New Roman" w:hAnsi="Times New Roman" w:cs="Times New Roman"/>
          <w:sz w:val="24"/>
          <w:szCs w:val="24"/>
        </w:rPr>
        <w:t xml:space="preserve">Схемы внутрицеховых </w:t>
      </w:r>
      <w:proofErr w:type="gramStart"/>
      <w:r w:rsidR="002C03D3" w:rsidRPr="002C03D3">
        <w:rPr>
          <w:rFonts w:ascii="Times New Roman" w:hAnsi="Times New Roman" w:cs="Times New Roman"/>
          <w:sz w:val="24"/>
          <w:szCs w:val="24"/>
        </w:rPr>
        <w:t>газопроводов  весьма</w:t>
      </w:r>
      <w:proofErr w:type="gramEnd"/>
      <w:r w:rsidR="002C03D3" w:rsidRPr="002C03D3">
        <w:rPr>
          <w:rFonts w:ascii="Times New Roman" w:hAnsi="Times New Roman" w:cs="Times New Roman"/>
          <w:sz w:val="24"/>
          <w:szCs w:val="24"/>
        </w:rPr>
        <w:t xml:space="preserve"> различны, так как зависят от планировки цеха, размещения </w:t>
      </w:r>
      <w:proofErr w:type="spellStart"/>
      <w:r w:rsidR="002C03D3" w:rsidRPr="002C03D3">
        <w:rPr>
          <w:rFonts w:ascii="Times New Roman" w:hAnsi="Times New Roman" w:cs="Times New Roman"/>
          <w:sz w:val="24"/>
          <w:szCs w:val="24"/>
        </w:rPr>
        <w:t>газопотребляющих</w:t>
      </w:r>
      <w:proofErr w:type="spellEnd"/>
      <w:r w:rsidR="002C03D3" w:rsidRPr="002C03D3">
        <w:rPr>
          <w:rFonts w:ascii="Times New Roman" w:hAnsi="Times New Roman" w:cs="Times New Roman"/>
          <w:sz w:val="24"/>
          <w:szCs w:val="24"/>
        </w:rPr>
        <w:t xml:space="preserve"> агрегатов, типа горелок и автоматических устройств на агрегатах, наличия подкрановых путей и т. п. Ввиду отсутствия  особой необходимости кольцевания внутрицеховые газопроводы чаще всего прокладывают в виде отдельных тупиковых ответвлений. Общим требованием к схемам внутрицеховых газопроводов является установка отключающего устройства и показывающего манометра на вводе газопровода в цех, главных отключающих устройств — на ответвлениях газопровода к агрегатам, продувочного трубопровода — в конце цехового газопровода и отключающих устройств — на больших по протяженности ответвлениях газопроводов к группе агрегатов. </w:t>
      </w:r>
      <w:proofErr w:type="spellStart"/>
      <w:r w:rsidR="002C03D3" w:rsidRPr="002C03D3">
        <w:rPr>
          <w:rFonts w:ascii="Times New Roman" w:hAnsi="Times New Roman" w:cs="Times New Roman"/>
          <w:sz w:val="24"/>
          <w:szCs w:val="24"/>
        </w:rPr>
        <w:t>Газопотребляющие</w:t>
      </w:r>
      <w:proofErr w:type="spellEnd"/>
      <w:r w:rsidR="002C03D3" w:rsidRPr="002C03D3">
        <w:rPr>
          <w:rFonts w:ascii="Times New Roman" w:hAnsi="Times New Roman" w:cs="Times New Roman"/>
          <w:sz w:val="24"/>
          <w:szCs w:val="24"/>
        </w:rPr>
        <w:t xml:space="preserve"> агрегаты должны быть оборудованы КИП для замера давления газа у горелок каждого агрегата, давления воздуха в воздуховоде у горелок, разрежения в топке или борове до шибера. Агрегаты, оборудованные горелками с подачей воздуха от дутьевых устройств, должны иметь блокирующие устройства, обеспечивающие автоматическое отключение газа при падении давления воздуха ниже установленного предела. На агрегатах, имеющих дымососы, предусматривается блокировка, отключающая подачу газа при остановке дымососа. Котельные агрегаты должны быть оборудованы автоматикой, прекращающей подачу газа при недопустимом отклонении давления газа от заданного, погасании пламени любой из основных горелок, нарушении тяги, прекращении подачи воздуха в горелки с принудительной подачей воздуха. Необходимость установки взрывных предохранительных клапанов и степень автоматизации системы газоснабжения печей, сушил и других агрегатов устанавливаются проектной организацией. </w:t>
      </w:r>
    </w:p>
    <w:p w:rsidR="002C03D3" w:rsidRPr="002C03D3" w:rsidRDefault="00A717E0" w:rsidP="00267A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sectPr w:rsidR="002C03D3" w:rsidRPr="002C03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98A"/>
    <w:rsid w:val="00011782"/>
    <w:rsid w:val="001F5D67"/>
    <w:rsid w:val="00267AAA"/>
    <w:rsid w:val="002C03D3"/>
    <w:rsid w:val="007F198A"/>
    <w:rsid w:val="00A717E0"/>
    <w:rsid w:val="00C32848"/>
    <w:rsid w:val="00C62E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A6978"/>
  <w15:chartTrackingRefBased/>
  <w15:docId w15:val="{8ACBF56E-E6F2-45A1-BC18-E6FF8A3E0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1377</Words>
  <Characters>7855</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2</cp:revision>
  <dcterms:created xsi:type="dcterms:W3CDTF">2023-10-02T08:44:00Z</dcterms:created>
  <dcterms:modified xsi:type="dcterms:W3CDTF">2023-10-02T09:07:00Z</dcterms:modified>
</cp:coreProperties>
</file>